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59D9" w14:textId="77777777" w:rsidR="00C76661" w:rsidRPr="00E8039F" w:rsidRDefault="00C76661">
      <w:pPr>
        <w:rPr>
          <w:rFonts w:ascii="Arial" w:hAnsi="Arial" w:cs="Arial"/>
          <w:sz w:val="16"/>
          <w:szCs w:val="16"/>
        </w:rPr>
      </w:pPr>
    </w:p>
    <w:p w14:paraId="4FE69806" w14:textId="77777777" w:rsidR="00C76661" w:rsidRPr="00AA5CFE" w:rsidRDefault="00C76661">
      <w:pPr>
        <w:pStyle w:val="Heading1"/>
        <w:rPr>
          <w:rFonts w:ascii="Arial" w:hAnsi="Arial" w:cs="Arial"/>
          <w:sz w:val="24"/>
        </w:rPr>
      </w:pPr>
      <w:r w:rsidRPr="00AA5CFE">
        <w:rPr>
          <w:rFonts w:ascii="Arial" w:hAnsi="Arial" w:cs="Arial"/>
          <w:sz w:val="24"/>
        </w:rPr>
        <w:t>*Important, please read*</w:t>
      </w:r>
    </w:p>
    <w:p w14:paraId="5C62EEE0" w14:textId="77777777" w:rsidR="00C76661" w:rsidRPr="00AA5CFE" w:rsidRDefault="00C76661">
      <w:pPr>
        <w:rPr>
          <w:rFonts w:ascii="Arial" w:hAnsi="Arial" w:cs="Arial"/>
          <w:sz w:val="20"/>
        </w:rPr>
      </w:pPr>
    </w:p>
    <w:p w14:paraId="5A72F944" w14:textId="77777777" w:rsidR="00C76661" w:rsidRPr="00AA5CFE" w:rsidRDefault="00C76661">
      <w:pPr>
        <w:pStyle w:val="Heading2"/>
        <w:rPr>
          <w:rFonts w:ascii="Arial" w:hAnsi="Arial" w:cs="Arial"/>
          <w:sz w:val="24"/>
        </w:rPr>
      </w:pPr>
      <w:r w:rsidRPr="00AA5CFE">
        <w:rPr>
          <w:rFonts w:ascii="Arial" w:hAnsi="Arial" w:cs="Arial"/>
          <w:sz w:val="24"/>
        </w:rPr>
        <w:t>Schedule for Payments for Limited Company Service Providers</w:t>
      </w:r>
    </w:p>
    <w:p w14:paraId="07D18324" w14:textId="77777777" w:rsidR="00C76661" w:rsidRPr="00AA5CFE" w:rsidRDefault="00C76661">
      <w:pPr>
        <w:rPr>
          <w:rFonts w:ascii="Arial" w:hAnsi="Arial" w:cs="Arial"/>
          <w:sz w:val="20"/>
          <w:u w:val="single"/>
        </w:rPr>
      </w:pPr>
    </w:p>
    <w:p w14:paraId="0BA0C2F7" w14:textId="77777777" w:rsidR="00C76661" w:rsidRPr="00AA5CFE" w:rsidRDefault="00C76661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AA5CFE">
        <w:rPr>
          <w:rFonts w:ascii="Arial" w:hAnsi="Arial" w:cs="Arial"/>
          <w:sz w:val="20"/>
        </w:rPr>
        <w:t xml:space="preserve">For tax and legal reasons </w:t>
      </w:r>
      <w:r w:rsidR="00EA38C3">
        <w:rPr>
          <w:rFonts w:ascii="Arial" w:hAnsi="Arial" w:cs="Arial"/>
          <w:sz w:val="20"/>
        </w:rPr>
        <w:t>In Technology Group</w:t>
      </w:r>
      <w:r w:rsidRPr="00AA5CFE">
        <w:rPr>
          <w:rFonts w:ascii="Arial" w:hAnsi="Arial" w:cs="Arial"/>
          <w:sz w:val="20"/>
        </w:rPr>
        <w:t xml:space="preserve"> must hold a copy of you Certificate of Incorporation, VAT Certificate (if applicable) and the completed Bank Details Form before we can make any payments to you.  All </w:t>
      </w:r>
      <w:r w:rsidR="006A34B3" w:rsidRPr="00AA5CFE">
        <w:rPr>
          <w:rFonts w:ascii="Arial" w:hAnsi="Arial" w:cs="Arial"/>
          <w:sz w:val="20"/>
        </w:rPr>
        <w:t>worksheet</w:t>
      </w:r>
      <w:r w:rsidRPr="00AA5CFE">
        <w:rPr>
          <w:rFonts w:ascii="Arial" w:hAnsi="Arial" w:cs="Arial"/>
          <w:sz w:val="20"/>
        </w:rPr>
        <w:t xml:space="preserve">s must be fully completed and </w:t>
      </w:r>
      <w:r w:rsidR="00D20DE1" w:rsidRPr="00AA5CFE">
        <w:rPr>
          <w:rFonts w:ascii="Arial" w:hAnsi="Arial" w:cs="Arial"/>
          <w:sz w:val="20"/>
        </w:rPr>
        <w:t xml:space="preserve">authorised online </w:t>
      </w:r>
      <w:r w:rsidRPr="00AA5CFE">
        <w:rPr>
          <w:rFonts w:ascii="Arial" w:hAnsi="Arial" w:cs="Arial"/>
          <w:sz w:val="20"/>
        </w:rPr>
        <w:t xml:space="preserve">by an authorised signatory </w:t>
      </w:r>
      <w:r w:rsidR="00D20DE1" w:rsidRPr="00AA5CFE">
        <w:rPr>
          <w:rFonts w:ascii="Arial" w:hAnsi="Arial" w:cs="Arial"/>
          <w:sz w:val="20"/>
        </w:rPr>
        <w:t xml:space="preserve">of the Client </w:t>
      </w:r>
      <w:r w:rsidRPr="00AA5CFE">
        <w:rPr>
          <w:rFonts w:ascii="Arial" w:hAnsi="Arial" w:cs="Arial"/>
          <w:sz w:val="20"/>
        </w:rPr>
        <w:t>before payment is made.</w:t>
      </w:r>
    </w:p>
    <w:p w14:paraId="31642AC3" w14:textId="77777777" w:rsidR="00C76661" w:rsidRPr="00AA5CFE" w:rsidRDefault="00C76661">
      <w:pPr>
        <w:rPr>
          <w:rFonts w:ascii="Arial" w:hAnsi="Arial" w:cs="Arial"/>
          <w:sz w:val="20"/>
        </w:rPr>
      </w:pPr>
    </w:p>
    <w:p w14:paraId="6AC95B0C" w14:textId="77777777" w:rsidR="00C76661" w:rsidRPr="00AA5CFE" w:rsidRDefault="00C76661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AA5CFE">
        <w:rPr>
          <w:rFonts w:ascii="Arial" w:hAnsi="Arial" w:cs="Arial"/>
          <w:sz w:val="20"/>
        </w:rPr>
        <w:t xml:space="preserve">Standard turnaround on any </w:t>
      </w:r>
      <w:r w:rsidR="006A34B3" w:rsidRPr="00AA5CFE">
        <w:rPr>
          <w:rFonts w:ascii="Arial" w:hAnsi="Arial" w:cs="Arial"/>
          <w:sz w:val="20"/>
        </w:rPr>
        <w:t>worksheet</w:t>
      </w:r>
      <w:r w:rsidR="00D20DE1" w:rsidRPr="00AA5CFE">
        <w:rPr>
          <w:rFonts w:ascii="Arial" w:hAnsi="Arial" w:cs="Arial"/>
          <w:sz w:val="20"/>
        </w:rPr>
        <w:t xml:space="preserve"> </w:t>
      </w:r>
      <w:r w:rsidRPr="00AA5CFE">
        <w:rPr>
          <w:rFonts w:ascii="Arial" w:hAnsi="Arial" w:cs="Arial"/>
          <w:sz w:val="20"/>
        </w:rPr>
        <w:t xml:space="preserve">and invoice is 7 to 12 working days depending on when </w:t>
      </w:r>
      <w:r w:rsidR="00D20DE1" w:rsidRPr="00AA5CFE">
        <w:rPr>
          <w:rFonts w:ascii="Arial" w:hAnsi="Arial" w:cs="Arial"/>
          <w:sz w:val="20"/>
        </w:rPr>
        <w:t xml:space="preserve">the </w:t>
      </w:r>
      <w:r w:rsidR="006A34B3" w:rsidRPr="00AA5CFE">
        <w:rPr>
          <w:rFonts w:ascii="Arial" w:hAnsi="Arial" w:cs="Arial"/>
          <w:sz w:val="20"/>
        </w:rPr>
        <w:t>worksheet</w:t>
      </w:r>
      <w:r w:rsidR="00A117DA" w:rsidRPr="00AA5CFE">
        <w:rPr>
          <w:rFonts w:ascii="Arial" w:hAnsi="Arial" w:cs="Arial"/>
          <w:sz w:val="20"/>
        </w:rPr>
        <w:t xml:space="preserve"> is</w:t>
      </w:r>
      <w:r w:rsidR="00D20DE1" w:rsidRPr="00AA5CFE">
        <w:rPr>
          <w:rFonts w:ascii="Arial" w:hAnsi="Arial" w:cs="Arial"/>
          <w:sz w:val="20"/>
        </w:rPr>
        <w:t xml:space="preserve"> </w:t>
      </w:r>
      <w:r w:rsidR="00A117DA" w:rsidRPr="00AA5CFE">
        <w:rPr>
          <w:rFonts w:ascii="Arial" w:hAnsi="Arial" w:cs="Arial"/>
          <w:sz w:val="20"/>
        </w:rPr>
        <w:t>authorised and</w:t>
      </w:r>
      <w:r w:rsidRPr="00AA5CFE">
        <w:rPr>
          <w:rFonts w:ascii="Arial" w:hAnsi="Arial" w:cs="Arial"/>
          <w:sz w:val="20"/>
        </w:rPr>
        <w:t xml:space="preserve"> correct invoices</w:t>
      </w:r>
      <w:r w:rsidR="00D20DE1" w:rsidRPr="00AA5CFE">
        <w:rPr>
          <w:rFonts w:ascii="Arial" w:hAnsi="Arial" w:cs="Arial"/>
          <w:sz w:val="20"/>
        </w:rPr>
        <w:t xml:space="preserve"> are received</w:t>
      </w:r>
      <w:r w:rsidRPr="00AA5CFE">
        <w:rPr>
          <w:rFonts w:ascii="Arial" w:hAnsi="Arial" w:cs="Arial"/>
          <w:sz w:val="20"/>
        </w:rPr>
        <w:t xml:space="preserve">.  </w:t>
      </w:r>
      <w:r w:rsidR="005A3361" w:rsidRPr="00AA5CFE">
        <w:rPr>
          <w:rFonts w:ascii="Arial" w:hAnsi="Arial" w:cs="Arial"/>
          <w:sz w:val="20"/>
        </w:rPr>
        <w:t>Payments are processed on a Friday</w:t>
      </w:r>
      <w:r w:rsidR="00225AB2" w:rsidRPr="00AA5CFE">
        <w:rPr>
          <w:rFonts w:ascii="Arial" w:hAnsi="Arial" w:cs="Arial"/>
          <w:sz w:val="20"/>
        </w:rPr>
        <w:t xml:space="preserve"> </w:t>
      </w:r>
      <w:r w:rsidRPr="00AA5CFE">
        <w:rPr>
          <w:rFonts w:ascii="Arial" w:hAnsi="Arial" w:cs="Arial"/>
          <w:sz w:val="20"/>
        </w:rPr>
        <w:t xml:space="preserve">(see diagram 1 below).  The cut off for </w:t>
      </w:r>
      <w:r w:rsidR="006A34B3" w:rsidRPr="00AA5CFE">
        <w:rPr>
          <w:rFonts w:ascii="Arial" w:hAnsi="Arial" w:cs="Arial"/>
          <w:sz w:val="20"/>
        </w:rPr>
        <w:t>worksheet</w:t>
      </w:r>
      <w:r w:rsidRPr="00AA5CFE">
        <w:rPr>
          <w:rFonts w:ascii="Arial" w:hAnsi="Arial" w:cs="Arial"/>
          <w:sz w:val="20"/>
        </w:rPr>
        <w:t>s and invoices is the Friday following the week worked</w:t>
      </w:r>
      <w:r w:rsidR="00225AB2" w:rsidRPr="00AA5CFE">
        <w:rPr>
          <w:rFonts w:ascii="Arial" w:hAnsi="Arial" w:cs="Arial"/>
          <w:sz w:val="20"/>
        </w:rPr>
        <w:t>,</w:t>
      </w:r>
      <w:r w:rsidRPr="00AA5CFE">
        <w:rPr>
          <w:rFonts w:ascii="Arial" w:hAnsi="Arial" w:cs="Arial"/>
          <w:sz w:val="20"/>
        </w:rPr>
        <w:t xml:space="preserve"> a delay </w:t>
      </w:r>
      <w:r w:rsidR="00225AB2" w:rsidRPr="00AA5CFE">
        <w:rPr>
          <w:rFonts w:ascii="Arial" w:hAnsi="Arial" w:cs="Arial"/>
          <w:sz w:val="20"/>
        </w:rPr>
        <w:t xml:space="preserve">in payment </w:t>
      </w:r>
      <w:r w:rsidRPr="00AA5CFE">
        <w:rPr>
          <w:rFonts w:ascii="Arial" w:hAnsi="Arial" w:cs="Arial"/>
          <w:sz w:val="20"/>
        </w:rPr>
        <w:t xml:space="preserve">will occur </w:t>
      </w:r>
      <w:r w:rsidR="00225AB2" w:rsidRPr="00AA5CFE">
        <w:rPr>
          <w:rFonts w:ascii="Arial" w:hAnsi="Arial" w:cs="Arial"/>
          <w:sz w:val="20"/>
        </w:rPr>
        <w:t xml:space="preserve">if </w:t>
      </w:r>
      <w:r w:rsidRPr="00AA5CFE">
        <w:rPr>
          <w:rFonts w:ascii="Arial" w:hAnsi="Arial" w:cs="Arial"/>
          <w:sz w:val="20"/>
        </w:rPr>
        <w:t>they are not received until the following week (see diagram 2 below)</w:t>
      </w:r>
      <w:r w:rsidR="00225AB2" w:rsidRPr="00AA5CFE">
        <w:rPr>
          <w:rFonts w:ascii="Arial" w:hAnsi="Arial" w:cs="Arial"/>
          <w:sz w:val="20"/>
        </w:rPr>
        <w:t>.</w:t>
      </w:r>
    </w:p>
    <w:p w14:paraId="49B6BDE4" w14:textId="77777777" w:rsidR="00C76661" w:rsidRPr="00AA5CFE" w:rsidRDefault="00C76661">
      <w:pPr>
        <w:rPr>
          <w:rFonts w:ascii="Arial" w:hAnsi="Arial" w:cs="Arial"/>
          <w:sz w:val="20"/>
        </w:rPr>
      </w:pPr>
    </w:p>
    <w:p w14:paraId="029FA847" w14:textId="77777777" w:rsidR="00C76661" w:rsidRPr="00AA5CFE" w:rsidRDefault="00C76661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AA5CFE">
        <w:rPr>
          <w:rFonts w:ascii="Arial" w:hAnsi="Arial" w:cs="Arial"/>
          <w:sz w:val="20"/>
        </w:rPr>
        <w:t xml:space="preserve">Once set up </w:t>
      </w:r>
      <w:r w:rsidR="005A3361" w:rsidRPr="00AA5CFE">
        <w:rPr>
          <w:rFonts w:ascii="Arial" w:hAnsi="Arial" w:cs="Arial"/>
          <w:sz w:val="20"/>
        </w:rPr>
        <w:t>i</w:t>
      </w:r>
      <w:r w:rsidRPr="00AA5CFE">
        <w:rPr>
          <w:rFonts w:ascii="Arial" w:hAnsi="Arial" w:cs="Arial"/>
          <w:sz w:val="20"/>
        </w:rPr>
        <w:t xml:space="preserve">s complete and you are in the ‘payment system’ as long as the </w:t>
      </w:r>
      <w:r w:rsidR="006A34B3" w:rsidRPr="00AA5CFE">
        <w:rPr>
          <w:rFonts w:ascii="Arial" w:hAnsi="Arial" w:cs="Arial"/>
          <w:sz w:val="20"/>
        </w:rPr>
        <w:t>worksheet</w:t>
      </w:r>
      <w:r w:rsidRPr="00AA5CFE">
        <w:rPr>
          <w:rFonts w:ascii="Arial" w:hAnsi="Arial" w:cs="Arial"/>
          <w:sz w:val="20"/>
        </w:rPr>
        <w:t xml:space="preserve">s and invoices are sent to </w:t>
      </w:r>
      <w:r w:rsidR="00EA38C3">
        <w:rPr>
          <w:rFonts w:ascii="Arial" w:hAnsi="Arial" w:cs="Arial"/>
          <w:sz w:val="20"/>
        </w:rPr>
        <w:t>In Technology Group</w:t>
      </w:r>
      <w:r w:rsidRPr="00AA5CFE">
        <w:rPr>
          <w:rFonts w:ascii="Arial" w:hAnsi="Arial" w:cs="Arial"/>
          <w:sz w:val="20"/>
        </w:rPr>
        <w:t xml:space="preserve"> immediately upon completion of the week worked you will receive payments into your designated Limited/Umbrella bank account on a weekly basis.</w:t>
      </w:r>
    </w:p>
    <w:p w14:paraId="4207541B" w14:textId="77777777" w:rsidR="00C76661" w:rsidRPr="00AA5CFE" w:rsidRDefault="00C76661">
      <w:pPr>
        <w:rPr>
          <w:rFonts w:ascii="Arial" w:hAnsi="Arial" w:cs="Arial"/>
          <w:sz w:val="20"/>
          <w:u w:val="single"/>
        </w:rPr>
      </w:pPr>
    </w:p>
    <w:p w14:paraId="2E325F03" w14:textId="77777777" w:rsidR="00D35DE7" w:rsidRPr="00AA5CFE" w:rsidRDefault="00D35DE7" w:rsidP="00D35D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5CFE">
        <w:rPr>
          <w:rFonts w:ascii="Arial" w:hAnsi="Arial" w:cs="Arial"/>
          <w:sz w:val="20"/>
          <w:szCs w:val="20"/>
        </w:rPr>
        <w:t xml:space="preserve">All </w:t>
      </w:r>
      <w:r w:rsidR="006A34B3" w:rsidRPr="00AA5CFE">
        <w:rPr>
          <w:rFonts w:ascii="Arial" w:hAnsi="Arial" w:cs="Arial"/>
          <w:sz w:val="20"/>
          <w:szCs w:val="20"/>
        </w:rPr>
        <w:t>worksheet</w:t>
      </w:r>
      <w:r w:rsidRPr="00AA5CFE">
        <w:rPr>
          <w:rFonts w:ascii="Arial" w:hAnsi="Arial" w:cs="Arial"/>
          <w:sz w:val="20"/>
          <w:szCs w:val="20"/>
        </w:rPr>
        <w:t xml:space="preserve">s should be submitted within 5 days from the period in which they refer to.  Should </w:t>
      </w:r>
      <w:r w:rsidR="006A34B3" w:rsidRPr="00AA5CFE">
        <w:rPr>
          <w:rFonts w:ascii="Arial" w:hAnsi="Arial" w:cs="Arial"/>
          <w:sz w:val="20"/>
          <w:szCs w:val="20"/>
        </w:rPr>
        <w:t>worksheet</w:t>
      </w:r>
      <w:r w:rsidRPr="00AA5CFE">
        <w:rPr>
          <w:rFonts w:ascii="Arial" w:hAnsi="Arial" w:cs="Arial"/>
          <w:sz w:val="20"/>
          <w:szCs w:val="20"/>
        </w:rPr>
        <w:t>s be submitted late and in multiples of three or more (without prior notification and authorisation) this may well cause a delay and your payment maybe split over 2 or more payment runs.</w:t>
      </w:r>
    </w:p>
    <w:p w14:paraId="5D73C058" w14:textId="77777777" w:rsidR="00C76661" w:rsidRPr="00AA5CFE" w:rsidRDefault="00C76661">
      <w:pPr>
        <w:rPr>
          <w:rFonts w:ascii="Arial" w:hAnsi="Arial" w:cs="Arial"/>
          <w:sz w:val="20"/>
          <w:u w:val="single"/>
        </w:rPr>
      </w:pPr>
    </w:p>
    <w:p w14:paraId="3CA6CA08" w14:textId="77777777" w:rsidR="00C76661" w:rsidRPr="00AA5CFE" w:rsidRDefault="00C76661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AA5CFE">
        <w:rPr>
          <w:rFonts w:ascii="Arial" w:hAnsi="Arial" w:cs="Arial"/>
          <w:sz w:val="20"/>
        </w:rPr>
        <w:t xml:space="preserve">A remittance advice will be </w:t>
      </w:r>
      <w:r w:rsidR="004C0024" w:rsidRPr="00AA5CFE">
        <w:rPr>
          <w:rFonts w:ascii="Arial" w:hAnsi="Arial" w:cs="Arial"/>
          <w:sz w:val="20"/>
        </w:rPr>
        <w:t>available on your</w:t>
      </w:r>
      <w:r w:rsidR="0008263B" w:rsidRPr="00AA5CFE">
        <w:rPr>
          <w:rFonts w:ascii="Arial" w:hAnsi="Arial" w:cs="Arial"/>
          <w:sz w:val="20"/>
        </w:rPr>
        <w:t xml:space="preserve"> portal or your umbrella company’s</w:t>
      </w:r>
      <w:r w:rsidR="004C0024" w:rsidRPr="00AA5CFE">
        <w:rPr>
          <w:rFonts w:ascii="Arial" w:hAnsi="Arial" w:cs="Arial"/>
          <w:sz w:val="20"/>
        </w:rPr>
        <w:t xml:space="preserve"> portal </w:t>
      </w:r>
      <w:r w:rsidRPr="00AA5CFE">
        <w:rPr>
          <w:rFonts w:ascii="Arial" w:hAnsi="Arial" w:cs="Arial"/>
          <w:sz w:val="20"/>
        </w:rPr>
        <w:t xml:space="preserve">on the day </w:t>
      </w:r>
      <w:r w:rsidR="004C0024" w:rsidRPr="00AA5CFE">
        <w:rPr>
          <w:rFonts w:ascii="Arial" w:hAnsi="Arial" w:cs="Arial"/>
          <w:sz w:val="20"/>
        </w:rPr>
        <w:t>following the</w:t>
      </w:r>
      <w:r w:rsidRPr="00AA5CFE">
        <w:rPr>
          <w:rFonts w:ascii="Arial" w:hAnsi="Arial" w:cs="Arial"/>
          <w:sz w:val="20"/>
        </w:rPr>
        <w:t xml:space="preserve"> payment run as confirmation that the funds have been sent via our Bacs system.</w:t>
      </w:r>
    </w:p>
    <w:p w14:paraId="65A17B7B" w14:textId="77777777" w:rsidR="00C76661" w:rsidRPr="00AA5CFE" w:rsidRDefault="00C76661">
      <w:pPr>
        <w:rPr>
          <w:rFonts w:ascii="Arial" w:hAnsi="Arial" w:cs="Arial"/>
          <w:sz w:val="20"/>
          <w:u w:val="single"/>
        </w:rPr>
      </w:pPr>
    </w:p>
    <w:p w14:paraId="7F0B1112" w14:textId="77777777" w:rsidR="00E8039F" w:rsidRPr="00AA5CFE" w:rsidRDefault="00C76661">
      <w:pPr>
        <w:rPr>
          <w:rFonts w:ascii="Arial" w:hAnsi="Arial" w:cs="Arial"/>
          <w:sz w:val="18"/>
        </w:rPr>
      </w:pPr>
      <w:r w:rsidRPr="00AA5CFE">
        <w:rPr>
          <w:rFonts w:ascii="Arial" w:hAnsi="Arial" w:cs="Arial"/>
          <w:sz w:val="20"/>
        </w:rPr>
        <w:t xml:space="preserve">If you have any questions or queries regarding the payment schedule, please email </w:t>
      </w:r>
      <w:r w:rsidR="00EA38C3">
        <w:rPr>
          <w:rStyle w:val="Hyperlink"/>
          <w:rFonts w:ascii="Arial" w:hAnsi="Arial" w:cs="Arial"/>
          <w:sz w:val="20"/>
        </w:rPr>
        <w:t>accounts@intechnologygroup</w:t>
      </w:r>
      <w:r w:rsidR="004E44A2">
        <w:rPr>
          <w:rStyle w:val="Hyperlink"/>
          <w:rFonts w:ascii="Arial" w:hAnsi="Arial" w:cs="Arial"/>
          <w:sz w:val="20"/>
        </w:rPr>
        <w:t>.com</w:t>
      </w:r>
      <w:r w:rsidRPr="00AA5CFE">
        <w:rPr>
          <w:rFonts w:ascii="Arial" w:hAnsi="Arial" w:cs="Arial"/>
          <w:sz w:val="20"/>
        </w:rPr>
        <w:t xml:space="preserve"> or phone the account</w:t>
      </w:r>
      <w:r w:rsidR="002B3101" w:rsidRPr="00AA5CFE">
        <w:rPr>
          <w:rFonts w:ascii="Arial" w:hAnsi="Arial" w:cs="Arial"/>
          <w:sz w:val="20"/>
        </w:rPr>
        <w:t xml:space="preserve">s team directly on </w:t>
      </w:r>
      <w:r w:rsidR="00EA38C3">
        <w:rPr>
          <w:rFonts w:ascii="Arial" w:hAnsi="Arial" w:cs="Arial"/>
          <w:sz w:val="20"/>
        </w:rPr>
        <w:t>0161 932 1565</w:t>
      </w:r>
      <w:r w:rsidRPr="00AA5CFE">
        <w:rPr>
          <w:rFonts w:ascii="Arial" w:hAnsi="Arial" w:cs="Arial"/>
          <w:sz w:val="20"/>
        </w:rPr>
        <w:t>.</w:t>
      </w:r>
      <w:r w:rsidRPr="00AA5CFE">
        <w:rPr>
          <w:rFonts w:ascii="Arial" w:hAnsi="Arial" w:cs="Arial"/>
          <w:sz w:val="18"/>
        </w:rPr>
        <w:t xml:space="preserve">          </w:t>
      </w:r>
    </w:p>
    <w:p w14:paraId="669AD540" w14:textId="77777777" w:rsidR="00E8039F" w:rsidRPr="00AA5CFE" w:rsidRDefault="00E8039F">
      <w:pPr>
        <w:rPr>
          <w:rFonts w:ascii="Arial" w:hAnsi="Arial" w:cs="Arial"/>
          <w:sz w:val="18"/>
        </w:rPr>
      </w:pPr>
    </w:p>
    <w:p w14:paraId="5CF3DFE0" w14:textId="77777777" w:rsidR="00C76661" w:rsidRPr="00AA5CFE" w:rsidRDefault="00C76661">
      <w:pPr>
        <w:rPr>
          <w:rFonts w:ascii="Arial" w:hAnsi="Arial" w:cs="Arial"/>
          <w:sz w:val="18"/>
        </w:rPr>
      </w:pPr>
      <w:r w:rsidRPr="00AA5CFE">
        <w:rPr>
          <w:rFonts w:ascii="Arial" w:hAnsi="Arial" w:cs="Arial"/>
          <w:sz w:val="18"/>
        </w:rPr>
        <w:t>(Diagram 1)</w:t>
      </w:r>
    </w:p>
    <w:p w14:paraId="12E0763C" w14:textId="77777777" w:rsidR="00E8039F" w:rsidRPr="00AA5CFE" w:rsidRDefault="00E8039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2880"/>
      </w:tblGrid>
      <w:tr w:rsidR="00C76661" w:rsidRPr="00AA5CFE" w14:paraId="25806F16" w14:textId="77777777">
        <w:tc>
          <w:tcPr>
            <w:tcW w:w="1908" w:type="dxa"/>
          </w:tcPr>
          <w:p w14:paraId="482497D0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1</w:t>
            </w:r>
          </w:p>
        </w:tc>
        <w:tc>
          <w:tcPr>
            <w:tcW w:w="2520" w:type="dxa"/>
          </w:tcPr>
          <w:p w14:paraId="3EE0F35C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Monday – Sunday</w:t>
            </w:r>
          </w:p>
        </w:tc>
        <w:tc>
          <w:tcPr>
            <w:tcW w:w="2880" w:type="dxa"/>
          </w:tcPr>
          <w:p w14:paraId="56E4E05F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Worked</w:t>
            </w:r>
          </w:p>
        </w:tc>
      </w:tr>
      <w:tr w:rsidR="00C76661" w:rsidRPr="00AA5CFE" w14:paraId="53218962" w14:textId="77777777">
        <w:tc>
          <w:tcPr>
            <w:tcW w:w="1908" w:type="dxa"/>
          </w:tcPr>
          <w:p w14:paraId="4B3258E9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2</w:t>
            </w:r>
          </w:p>
        </w:tc>
        <w:tc>
          <w:tcPr>
            <w:tcW w:w="2520" w:type="dxa"/>
          </w:tcPr>
          <w:p w14:paraId="6589CC24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Monday – Friday</w:t>
            </w:r>
          </w:p>
        </w:tc>
        <w:tc>
          <w:tcPr>
            <w:tcW w:w="2880" w:type="dxa"/>
          </w:tcPr>
          <w:p w14:paraId="726977B0" w14:textId="77777777" w:rsidR="00C76661" w:rsidRPr="00AA5CFE" w:rsidRDefault="00C76661" w:rsidP="004C0024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 xml:space="preserve">Invoice &amp; </w:t>
            </w:r>
            <w:r w:rsidR="004C0024" w:rsidRPr="00AA5CFE">
              <w:rPr>
                <w:rFonts w:ascii="Arial" w:hAnsi="Arial" w:cs="Arial"/>
                <w:sz w:val="20"/>
              </w:rPr>
              <w:t xml:space="preserve">Authorised </w:t>
            </w:r>
            <w:r w:rsidR="006A34B3" w:rsidRPr="00AA5CFE">
              <w:rPr>
                <w:rFonts w:ascii="Arial" w:hAnsi="Arial" w:cs="Arial"/>
                <w:sz w:val="20"/>
              </w:rPr>
              <w:t>Worksheet</w:t>
            </w:r>
            <w:r w:rsidR="004C0024" w:rsidRPr="00AA5CFE">
              <w:rPr>
                <w:rFonts w:ascii="Arial" w:hAnsi="Arial" w:cs="Arial"/>
                <w:sz w:val="20"/>
              </w:rPr>
              <w:t>s</w:t>
            </w:r>
            <w:r w:rsidRPr="00AA5CFE">
              <w:rPr>
                <w:rFonts w:ascii="Arial" w:hAnsi="Arial" w:cs="Arial"/>
                <w:sz w:val="20"/>
              </w:rPr>
              <w:t xml:space="preserve"> Rec’d</w:t>
            </w:r>
          </w:p>
        </w:tc>
      </w:tr>
      <w:tr w:rsidR="00C76661" w:rsidRPr="00AA5CFE" w14:paraId="3E60B10B" w14:textId="77777777">
        <w:tc>
          <w:tcPr>
            <w:tcW w:w="1908" w:type="dxa"/>
          </w:tcPr>
          <w:p w14:paraId="48A0448D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3</w:t>
            </w:r>
          </w:p>
        </w:tc>
        <w:tc>
          <w:tcPr>
            <w:tcW w:w="2520" w:type="dxa"/>
          </w:tcPr>
          <w:p w14:paraId="4772A7CB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880" w:type="dxa"/>
          </w:tcPr>
          <w:p w14:paraId="149BF708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Payment Run Processed</w:t>
            </w:r>
          </w:p>
        </w:tc>
      </w:tr>
      <w:tr w:rsidR="00C76661" w:rsidRPr="00AA5CFE" w14:paraId="64B651D3" w14:textId="77777777">
        <w:tc>
          <w:tcPr>
            <w:tcW w:w="1908" w:type="dxa"/>
          </w:tcPr>
          <w:p w14:paraId="1E74C33F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4</w:t>
            </w:r>
          </w:p>
        </w:tc>
        <w:tc>
          <w:tcPr>
            <w:tcW w:w="2520" w:type="dxa"/>
          </w:tcPr>
          <w:p w14:paraId="00730FF9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880" w:type="dxa"/>
          </w:tcPr>
          <w:p w14:paraId="59386CE4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Funds Clear in account</w:t>
            </w:r>
          </w:p>
        </w:tc>
      </w:tr>
    </w:tbl>
    <w:p w14:paraId="416DFFA4" w14:textId="77777777" w:rsidR="00C76661" w:rsidRPr="00AA5CFE" w:rsidRDefault="00C76661">
      <w:pPr>
        <w:rPr>
          <w:rFonts w:ascii="Arial" w:hAnsi="Arial" w:cs="Arial"/>
          <w:sz w:val="20"/>
        </w:rPr>
      </w:pPr>
    </w:p>
    <w:p w14:paraId="33F51750" w14:textId="77777777" w:rsidR="00C76661" w:rsidRPr="00AA5CFE" w:rsidRDefault="00C76661">
      <w:pPr>
        <w:rPr>
          <w:rFonts w:ascii="Arial" w:hAnsi="Arial" w:cs="Arial"/>
          <w:sz w:val="20"/>
        </w:rPr>
      </w:pPr>
      <w:r w:rsidRPr="00AA5CFE">
        <w:rPr>
          <w:rFonts w:ascii="Arial" w:hAnsi="Arial" w:cs="Arial"/>
          <w:sz w:val="20"/>
        </w:rPr>
        <w:t>If work sheets and invoices are not received during Week 2 but in Week 3 the following schedule will apply</w:t>
      </w:r>
      <w:r w:rsidR="00E8039F" w:rsidRPr="00AA5CFE">
        <w:rPr>
          <w:rFonts w:ascii="Arial" w:hAnsi="Arial" w:cs="Arial"/>
          <w:sz w:val="20"/>
        </w:rPr>
        <w:t>:</w:t>
      </w:r>
    </w:p>
    <w:p w14:paraId="5C8C1EA5" w14:textId="77777777" w:rsidR="00E8039F" w:rsidRPr="00AA5CFE" w:rsidRDefault="00E8039F">
      <w:pPr>
        <w:rPr>
          <w:rFonts w:ascii="Arial" w:hAnsi="Arial" w:cs="Arial"/>
          <w:sz w:val="20"/>
        </w:rPr>
      </w:pPr>
    </w:p>
    <w:p w14:paraId="06807DD5" w14:textId="77777777" w:rsidR="00C76661" w:rsidRPr="00AA5CFE" w:rsidRDefault="00C76661">
      <w:pPr>
        <w:rPr>
          <w:rFonts w:ascii="Arial" w:hAnsi="Arial" w:cs="Arial"/>
          <w:sz w:val="18"/>
        </w:rPr>
      </w:pPr>
      <w:r w:rsidRPr="00AA5CFE">
        <w:rPr>
          <w:rFonts w:ascii="Arial" w:hAnsi="Arial" w:cs="Arial"/>
          <w:sz w:val="18"/>
        </w:rPr>
        <w:t>(Diagram 2)</w:t>
      </w:r>
    </w:p>
    <w:p w14:paraId="0A67F859" w14:textId="77777777" w:rsidR="00E8039F" w:rsidRPr="00AA5CFE" w:rsidRDefault="00E8039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2880"/>
      </w:tblGrid>
      <w:tr w:rsidR="00C76661" w:rsidRPr="00AA5CFE" w14:paraId="0F3DB01D" w14:textId="77777777">
        <w:tc>
          <w:tcPr>
            <w:tcW w:w="1908" w:type="dxa"/>
          </w:tcPr>
          <w:p w14:paraId="51AF2900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1</w:t>
            </w:r>
          </w:p>
        </w:tc>
        <w:tc>
          <w:tcPr>
            <w:tcW w:w="2520" w:type="dxa"/>
          </w:tcPr>
          <w:p w14:paraId="47C4C775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Monday – Sunday</w:t>
            </w:r>
          </w:p>
        </w:tc>
        <w:tc>
          <w:tcPr>
            <w:tcW w:w="2880" w:type="dxa"/>
          </w:tcPr>
          <w:p w14:paraId="6324A0E7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Worked</w:t>
            </w:r>
          </w:p>
        </w:tc>
      </w:tr>
      <w:tr w:rsidR="00C76661" w:rsidRPr="00AA5CFE" w14:paraId="4D1DAD01" w14:textId="77777777">
        <w:tc>
          <w:tcPr>
            <w:tcW w:w="1908" w:type="dxa"/>
          </w:tcPr>
          <w:p w14:paraId="4C99F51E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2</w:t>
            </w:r>
          </w:p>
        </w:tc>
        <w:tc>
          <w:tcPr>
            <w:tcW w:w="2520" w:type="dxa"/>
          </w:tcPr>
          <w:p w14:paraId="495D5CA9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Monday – Friday</w:t>
            </w:r>
          </w:p>
        </w:tc>
        <w:tc>
          <w:tcPr>
            <w:tcW w:w="2880" w:type="dxa"/>
          </w:tcPr>
          <w:p w14:paraId="1DB8944A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Nothing Received</w:t>
            </w:r>
          </w:p>
        </w:tc>
      </w:tr>
      <w:tr w:rsidR="00C76661" w:rsidRPr="00AA5CFE" w14:paraId="2A34A1BA" w14:textId="77777777">
        <w:tc>
          <w:tcPr>
            <w:tcW w:w="1908" w:type="dxa"/>
          </w:tcPr>
          <w:p w14:paraId="0682DC34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3</w:t>
            </w:r>
          </w:p>
        </w:tc>
        <w:tc>
          <w:tcPr>
            <w:tcW w:w="2520" w:type="dxa"/>
          </w:tcPr>
          <w:p w14:paraId="65466C63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Monday – Friday</w:t>
            </w:r>
          </w:p>
        </w:tc>
        <w:tc>
          <w:tcPr>
            <w:tcW w:w="2880" w:type="dxa"/>
          </w:tcPr>
          <w:p w14:paraId="59B90654" w14:textId="77777777" w:rsidR="00C76661" w:rsidRPr="00AA5CFE" w:rsidRDefault="00C76661" w:rsidP="004C0024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 xml:space="preserve">Invoice &amp; </w:t>
            </w:r>
            <w:r w:rsidR="004C0024" w:rsidRPr="00AA5CFE">
              <w:rPr>
                <w:rFonts w:ascii="Arial" w:hAnsi="Arial" w:cs="Arial"/>
                <w:sz w:val="20"/>
              </w:rPr>
              <w:t xml:space="preserve">Authorised </w:t>
            </w:r>
            <w:r w:rsidR="006A34B3" w:rsidRPr="00AA5CFE">
              <w:rPr>
                <w:rFonts w:ascii="Arial" w:hAnsi="Arial" w:cs="Arial"/>
                <w:sz w:val="20"/>
              </w:rPr>
              <w:t>Worksheet</w:t>
            </w:r>
            <w:r w:rsidR="004C0024" w:rsidRPr="00AA5CFE">
              <w:rPr>
                <w:rFonts w:ascii="Arial" w:hAnsi="Arial" w:cs="Arial"/>
                <w:sz w:val="20"/>
              </w:rPr>
              <w:t>s</w:t>
            </w:r>
            <w:r w:rsidRPr="00AA5CFE">
              <w:rPr>
                <w:rFonts w:ascii="Arial" w:hAnsi="Arial" w:cs="Arial"/>
                <w:sz w:val="20"/>
              </w:rPr>
              <w:t xml:space="preserve"> Rec’d</w:t>
            </w:r>
          </w:p>
        </w:tc>
      </w:tr>
      <w:tr w:rsidR="00C76661" w:rsidRPr="00AA5CFE" w14:paraId="6C260F98" w14:textId="77777777">
        <w:tc>
          <w:tcPr>
            <w:tcW w:w="1908" w:type="dxa"/>
          </w:tcPr>
          <w:p w14:paraId="402D34E9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4</w:t>
            </w:r>
          </w:p>
        </w:tc>
        <w:tc>
          <w:tcPr>
            <w:tcW w:w="2520" w:type="dxa"/>
          </w:tcPr>
          <w:p w14:paraId="2153AE68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880" w:type="dxa"/>
          </w:tcPr>
          <w:p w14:paraId="22568481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Payment Run Processed</w:t>
            </w:r>
          </w:p>
        </w:tc>
      </w:tr>
      <w:tr w:rsidR="00C76661" w:rsidRPr="00AA5CFE" w14:paraId="27FCF299" w14:textId="77777777">
        <w:tc>
          <w:tcPr>
            <w:tcW w:w="1908" w:type="dxa"/>
          </w:tcPr>
          <w:p w14:paraId="0B31260B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Week 5</w:t>
            </w:r>
          </w:p>
        </w:tc>
        <w:tc>
          <w:tcPr>
            <w:tcW w:w="2520" w:type="dxa"/>
          </w:tcPr>
          <w:p w14:paraId="778D3628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880" w:type="dxa"/>
          </w:tcPr>
          <w:p w14:paraId="7F638547" w14:textId="77777777" w:rsidR="00C76661" w:rsidRPr="00AA5CFE" w:rsidRDefault="00C76661">
            <w:pPr>
              <w:rPr>
                <w:rFonts w:ascii="Arial" w:hAnsi="Arial" w:cs="Arial"/>
                <w:sz w:val="20"/>
              </w:rPr>
            </w:pPr>
            <w:r w:rsidRPr="00AA5CFE">
              <w:rPr>
                <w:rFonts w:ascii="Arial" w:hAnsi="Arial" w:cs="Arial"/>
                <w:sz w:val="20"/>
              </w:rPr>
              <w:t>Funds Clear in account</w:t>
            </w:r>
          </w:p>
        </w:tc>
      </w:tr>
    </w:tbl>
    <w:p w14:paraId="2DF3B086" w14:textId="77777777" w:rsidR="00C76661" w:rsidRPr="00AA5CFE" w:rsidRDefault="00C76661">
      <w:pPr>
        <w:rPr>
          <w:rFonts w:ascii="Arial" w:hAnsi="Arial" w:cs="Arial"/>
        </w:rPr>
      </w:pPr>
    </w:p>
    <w:sectPr w:rsidR="00C76661" w:rsidRPr="00AA5CFE" w:rsidSect="00E8039F">
      <w:headerReference w:type="default" r:id="rId10"/>
      <w:footerReference w:type="default" r:id="rId11"/>
      <w:pgSz w:w="12240" w:h="15840"/>
      <w:pgMar w:top="1440" w:right="1797" w:bottom="1021" w:left="179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CD00" w14:textId="77777777" w:rsidR="009153B3" w:rsidRDefault="009153B3">
      <w:r>
        <w:separator/>
      </w:r>
    </w:p>
  </w:endnote>
  <w:endnote w:type="continuationSeparator" w:id="0">
    <w:p w14:paraId="5692CBB5" w14:textId="77777777" w:rsidR="009153B3" w:rsidRDefault="009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80B1" w14:textId="77777777" w:rsidR="005A3361" w:rsidRPr="00E8039F" w:rsidRDefault="005A3361">
    <w:pPr>
      <w:pStyle w:val="Footer"/>
      <w:jc w:val="right"/>
      <w:rPr>
        <w:rFonts w:ascii="Arial" w:hAnsi="Arial" w:cs="Arial"/>
        <w:i/>
        <w:iCs/>
        <w:sz w:val="18"/>
      </w:rPr>
    </w:pPr>
    <w:r w:rsidRPr="00E8039F">
      <w:rPr>
        <w:rFonts w:ascii="Arial" w:hAnsi="Arial" w:cs="Arial"/>
        <w:i/>
        <w:iCs/>
        <w:sz w:val="18"/>
      </w:rPr>
      <w:t xml:space="preserve">The Schedule is correct at </w:t>
    </w:r>
    <w:r w:rsidR="00EA38C3">
      <w:rPr>
        <w:rFonts w:ascii="Arial" w:hAnsi="Arial" w:cs="Arial"/>
        <w:i/>
        <w:iCs/>
        <w:sz w:val="18"/>
      </w:rPr>
      <w:t>05/11/2019</w:t>
    </w:r>
    <w:r w:rsidRPr="00E8039F">
      <w:rPr>
        <w:rFonts w:ascii="Arial" w:hAnsi="Arial" w:cs="Arial"/>
        <w:i/>
        <w:iCs/>
        <w:sz w:val="18"/>
      </w:rPr>
      <w:t xml:space="preserve"> and maybe subject to change upon relevant notification being given</w:t>
    </w:r>
    <w:r w:rsidR="00E8039F">
      <w:rPr>
        <w:rFonts w:ascii="Arial" w:hAnsi="Arial" w:cs="Arial"/>
        <w:i/>
        <w:iCs/>
        <w:sz w:val="18"/>
      </w:rPr>
      <w:t>.</w:t>
    </w:r>
  </w:p>
  <w:p w14:paraId="4D24C517" w14:textId="77777777" w:rsidR="00E8039F" w:rsidRPr="00E8039F" w:rsidRDefault="00E8039F" w:rsidP="006744F3">
    <w:pPr>
      <w:pStyle w:val="Footer"/>
      <w:jc w:val="right"/>
      <w:rPr>
        <w:rFonts w:ascii="Arial" w:hAnsi="Arial" w:cs="Arial"/>
        <w:sz w:val="16"/>
      </w:rPr>
    </w:pPr>
  </w:p>
  <w:p w14:paraId="16A9E570" w14:textId="77777777" w:rsidR="005A3361" w:rsidRPr="00E8039F" w:rsidRDefault="00EA38C3" w:rsidP="006744F3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ITG030/1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CF74" w14:textId="77777777" w:rsidR="009153B3" w:rsidRDefault="009153B3">
      <w:r>
        <w:separator/>
      </w:r>
    </w:p>
  </w:footnote>
  <w:footnote w:type="continuationSeparator" w:id="0">
    <w:p w14:paraId="42FC505A" w14:textId="77777777" w:rsidR="009153B3" w:rsidRDefault="0091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4A4" w14:textId="77777777" w:rsidR="00E8039F" w:rsidRDefault="00EA38C3" w:rsidP="00E8039F">
    <w:pPr>
      <w:pStyle w:val="Header"/>
      <w:jc w:val="right"/>
    </w:pPr>
    <w:r w:rsidRPr="004E0831">
      <w:rPr>
        <w:noProof/>
        <w:lang w:eastAsia="en-GB"/>
      </w:rPr>
      <w:drawing>
        <wp:inline distT="0" distB="0" distL="0" distR="0" wp14:anchorId="0F4E13E2" wp14:editId="415D8D42">
          <wp:extent cx="3221123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551" cy="86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2CA2"/>
    <w:multiLevelType w:val="hybridMultilevel"/>
    <w:tmpl w:val="D460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52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E7"/>
    <w:rsid w:val="0008263B"/>
    <w:rsid w:val="00225AB2"/>
    <w:rsid w:val="0025154C"/>
    <w:rsid w:val="002B3101"/>
    <w:rsid w:val="002C1958"/>
    <w:rsid w:val="004C0024"/>
    <w:rsid w:val="004D0256"/>
    <w:rsid w:val="004E44A2"/>
    <w:rsid w:val="005A3361"/>
    <w:rsid w:val="006744F3"/>
    <w:rsid w:val="006A34B3"/>
    <w:rsid w:val="0072033E"/>
    <w:rsid w:val="00766FD0"/>
    <w:rsid w:val="007B5F0F"/>
    <w:rsid w:val="007E3368"/>
    <w:rsid w:val="008E0EAB"/>
    <w:rsid w:val="009153B3"/>
    <w:rsid w:val="009A48F0"/>
    <w:rsid w:val="00A117DA"/>
    <w:rsid w:val="00AA5CFE"/>
    <w:rsid w:val="00B30C52"/>
    <w:rsid w:val="00BE256F"/>
    <w:rsid w:val="00C04CC4"/>
    <w:rsid w:val="00C20C13"/>
    <w:rsid w:val="00C76661"/>
    <w:rsid w:val="00CB6B5F"/>
    <w:rsid w:val="00D20DE1"/>
    <w:rsid w:val="00D35DE7"/>
    <w:rsid w:val="00E1250F"/>
    <w:rsid w:val="00E14C82"/>
    <w:rsid w:val="00E8039F"/>
    <w:rsid w:val="00EA38C3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93A6E6"/>
  <w15:docId w15:val="{4A027284-6CAB-49AC-B71A-05EBA64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8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48F0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9A48F0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8F0"/>
    <w:rPr>
      <w:color w:val="0000FF"/>
      <w:u w:val="single"/>
    </w:rPr>
  </w:style>
  <w:style w:type="paragraph" w:styleId="Header">
    <w:name w:val="header"/>
    <w:basedOn w:val="Normal"/>
    <w:rsid w:val="009A4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8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C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0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4da2db-f4ec-42e7-a39f-d844043db9f7"/>
    <lcf76f155ced4ddcb4097134ff3c332f xmlns="abb2ef83-9e8b-4265-8315-934083c097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10A23E8CFF45BD3A1DED5477A251" ma:contentTypeVersion="16" ma:contentTypeDescription="Create a new document." ma:contentTypeScope="" ma:versionID="8eb4c954b596ade8685c837c1b814afe">
  <xsd:schema xmlns:xsd="http://www.w3.org/2001/XMLSchema" xmlns:xs="http://www.w3.org/2001/XMLSchema" xmlns:p="http://schemas.microsoft.com/office/2006/metadata/properties" xmlns:ns2="abb2ef83-9e8b-4265-8315-934083c097cc" xmlns:ns3="e34da2db-f4ec-42e7-a39f-d844043db9f7" targetNamespace="http://schemas.microsoft.com/office/2006/metadata/properties" ma:root="true" ma:fieldsID="0025da852d4f972e2dbdfe4b71fc0b70" ns2:_="" ns3:_="">
    <xsd:import namespace="abb2ef83-9e8b-4265-8315-934083c097cc"/>
    <xsd:import namespace="e34da2db-f4ec-42e7-a39f-d844043db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ef83-9e8b-4265-8315-934083c09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d6cc55-1814-4d46-aa72-2525fac58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a2db-f4ec-42e7-a39f-d844043d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3d768e-7a4f-4eaa-9827-9b5b671cddfc}" ma:internalName="TaxCatchAll" ma:showField="CatchAllData" ma:web="e34da2db-f4ec-42e7-a39f-d844043db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4A888-AECE-453D-85A8-5B5918364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9EE42-6131-4E73-95A4-35CE93FF5028}">
  <ds:schemaRefs>
    <ds:schemaRef ds:uri="abb2ef83-9e8b-4265-8315-934083c097c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34da2db-f4ec-42e7-a39f-d844043db9f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59A6BE-95DF-40DA-AD75-2F2D08010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ef83-9e8b-4265-8315-934083c097cc"/>
    <ds:schemaRef ds:uri="e34da2db-f4ec-42e7-a39f-d844043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*Important, please read*</vt:lpstr>
    </vt:vector>
  </TitlesOfParts>
  <Company>Senitor Asscociates</Company>
  <LinksUpToDate>false</LinksUpToDate>
  <CharactersWithSpaces>2284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mailto:amanda.hawthorne@senitor.com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*Important, please read*</dc:title>
  <dc:subject/>
  <dc:creator>amanda</dc:creator>
  <cp:keywords/>
  <dc:description/>
  <cp:lastModifiedBy>Poppy Allingan</cp:lastModifiedBy>
  <cp:revision>2</cp:revision>
  <cp:lastPrinted>2011-08-17T11:01:00Z</cp:lastPrinted>
  <dcterms:created xsi:type="dcterms:W3CDTF">2023-01-05T11:43:00Z</dcterms:created>
  <dcterms:modified xsi:type="dcterms:W3CDTF">2023-01-05T11:43:00Z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0x0101009E2F10A23E8CFF45BD3A1DED5477A251</vt:lpwstr>
  </property>
</Properties>
</file>